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D899" w14:textId="77777777" w:rsidR="00DC5A0C" w:rsidRDefault="00462779">
      <w:pPr>
        <w:ind w:leftChars="-250" w:left="-525"/>
        <w:jc w:val="center"/>
        <w:rPr>
          <w:rFonts w:eastAsia="隶书"/>
          <w:b/>
          <w:sz w:val="36"/>
          <w:szCs w:val="36"/>
        </w:rPr>
      </w:pPr>
      <w:r>
        <w:rPr>
          <w:rFonts w:eastAsia="隶书"/>
          <w:b/>
          <w:sz w:val="36"/>
          <w:szCs w:val="36"/>
        </w:rPr>
        <w:t>2022</w:t>
      </w:r>
      <w:r>
        <w:rPr>
          <w:rFonts w:eastAsia="隶书" w:hint="eastAsia"/>
          <w:b/>
          <w:sz w:val="36"/>
          <w:szCs w:val="36"/>
        </w:rPr>
        <w:t>年硕士研究生入学考试复试科目大纲</w:t>
      </w:r>
    </w:p>
    <w:tbl>
      <w:tblPr>
        <w:tblW w:w="928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1"/>
        <w:gridCol w:w="2488"/>
        <w:gridCol w:w="1620"/>
        <w:gridCol w:w="3969"/>
      </w:tblGrid>
      <w:tr w:rsidR="00DC5A0C" w:rsidRPr="005C6036" w14:paraId="2962C57B" w14:textId="77777777">
        <w:trPr>
          <w:cantSplit/>
          <w:trHeight w:val="459"/>
          <w:jc w:val="center"/>
        </w:trPr>
        <w:tc>
          <w:tcPr>
            <w:tcW w:w="1211" w:type="dxa"/>
            <w:tcBorders>
              <w:top w:val="single" w:sz="4" w:space="0" w:color="auto"/>
              <w:bottom w:val="single" w:sz="4" w:space="0" w:color="auto"/>
              <w:right w:val="single" w:sz="4" w:space="0" w:color="auto"/>
            </w:tcBorders>
            <w:vAlign w:val="center"/>
          </w:tcPr>
          <w:p w14:paraId="401B64F6" w14:textId="77777777" w:rsidR="00DC5A0C" w:rsidRPr="005C6036" w:rsidRDefault="00462779">
            <w:pPr>
              <w:spacing w:before="120" w:after="120"/>
              <w:jc w:val="center"/>
              <w:rPr>
                <w:b/>
                <w:szCs w:val="21"/>
              </w:rPr>
            </w:pPr>
            <w:r w:rsidRPr="005C6036">
              <w:rPr>
                <w:b/>
                <w:szCs w:val="21"/>
              </w:rPr>
              <w:t>招生学院</w:t>
            </w:r>
          </w:p>
        </w:tc>
        <w:tc>
          <w:tcPr>
            <w:tcW w:w="2488" w:type="dxa"/>
            <w:tcBorders>
              <w:top w:val="single" w:sz="4" w:space="0" w:color="auto"/>
              <w:left w:val="single" w:sz="4" w:space="0" w:color="auto"/>
              <w:bottom w:val="single" w:sz="4" w:space="0" w:color="auto"/>
              <w:right w:val="single" w:sz="4" w:space="0" w:color="auto"/>
            </w:tcBorders>
            <w:vAlign w:val="center"/>
          </w:tcPr>
          <w:p w14:paraId="75FD031C" w14:textId="77777777" w:rsidR="00DC5A0C" w:rsidRPr="005C6036" w:rsidRDefault="00462779">
            <w:pPr>
              <w:spacing w:before="120" w:after="120"/>
              <w:jc w:val="center"/>
              <w:rPr>
                <w:b/>
                <w:szCs w:val="21"/>
              </w:rPr>
            </w:pPr>
            <w:r w:rsidRPr="005C6036">
              <w:rPr>
                <w:b/>
                <w:szCs w:val="21"/>
              </w:rPr>
              <w:t>招生专业代码</w:t>
            </w:r>
          </w:p>
        </w:tc>
        <w:tc>
          <w:tcPr>
            <w:tcW w:w="1620" w:type="dxa"/>
            <w:tcBorders>
              <w:top w:val="single" w:sz="4" w:space="0" w:color="auto"/>
              <w:left w:val="single" w:sz="4" w:space="0" w:color="auto"/>
              <w:bottom w:val="single" w:sz="4" w:space="0" w:color="auto"/>
              <w:right w:val="single" w:sz="4" w:space="0" w:color="auto"/>
            </w:tcBorders>
            <w:vAlign w:val="center"/>
          </w:tcPr>
          <w:p w14:paraId="066D4FE6" w14:textId="77777777" w:rsidR="00DC5A0C" w:rsidRPr="005C6036" w:rsidRDefault="00462779">
            <w:pPr>
              <w:spacing w:before="120" w:after="120"/>
              <w:jc w:val="center"/>
              <w:rPr>
                <w:b/>
                <w:szCs w:val="21"/>
              </w:rPr>
            </w:pPr>
            <w:r w:rsidRPr="005C6036">
              <w:rPr>
                <w:b/>
                <w:szCs w:val="21"/>
              </w:rPr>
              <w:t>招生专业名称</w:t>
            </w:r>
          </w:p>
        </w:tc>
        <w:tc>
          <w:tcPr>
            <w:tcW w:w="3969" w:type="dxa"/>
            <w:tcBorders>
              <w:top w:val="single" w:sz="4" w:space="0" w:color="auto"/>
              <w:left w:val="single" w:sz="4" w:space="0" w:color="auto"/>
              <w:bottom w:val="single" w:sz="4" w:space="0" w:color="auto"/>
            </w:tcBorders>
            <w:vAlign w:val="center"/>
          </w:tcPr>
          <w:p w14:paraId="2A9ECE72" w14:textId="77777777" w:rsidR="00DC5A0C" w:rsidRPr="005C6036" w:rsidRDefault="00462779">
            <w:pPr>
              <w:spacing w:before="120" w:after="120"/>
              <w:jc w:val="center"/>
              <w:rPr>
                <w:b/>
                <w:szCs w:val="21"/>
              </w:rPr>
            </w:pPr>
            <w:r w:rsidRPr="005C6036">
              <w:rPr>
                <w:b/>
                <w:szCs w:val="21"/>
              </w:rPr>
              <w:t>考试科目代码及名称</w:t>
            </w:r>
          </w:p>
        </w:tc>
      </w:tr>
      <w:tr w:rsidR="00DC5A0C" w:rsidRPr="005C6036" w14:paraId="230BF6D9" w14:textId="77777777">
        <w:trPr>
          <w:cantSplit/>
          <w:trHeight w:val="604"/>
          <w:jc w:val="center"/>
        </w:trPr>
        <w:tc>
          <w:tcPr>
            <w:tcW w:w="1211" w:type="dxa"/>
            <w:tcBorders>
              <w:top w:val="single" w:sz="4" w:space="0" w:color="auto"/>
              <w:bottom w:val="single" w:sz="4" w:space="0" w:color="auto"/>
              <w:right w:val="single" w:sz="4" w:space="0" w:color="auto"/>
            </w:tcBorders>
            <w:vAlign w:val="center"/>
          </w:tcPr>
          <w:p w14:paraId="4D3EBFE6" w14:textId="77777777" w:rsidR="00DC5A0C" w:rsidRPr="005C6036" w:rsidRDefault="00462779">
            <w:pPr>
              <w:jc w:val="center"/>
              <w:rPr>
                <w:szCs w:val="21"/>
              </w:rPr>
            </w:pPr>
            <w:r w:rsidRPr="005C6036">
              <w:rPr>
                <w:szCs w:val="21"/>
              </w:rPr>
              <w:t>0</w:t>
            </w:r>
            <w:r w:rsidRPr="005C6036">
              <w:rPr>
                <w:szCs w:val="21"/>
              </w:rPr>
              <w:t>13</w:t>
            </w:r>
            <w:r w:rsidRPr="005C6036">
              <w:rPr>
                <w:szCs w:val="21"/>
              </w:rPr>
              <w:t>商学院</w:t>
            </w:r>
          </w:p>
        </w:tc>
        <w:tc>
          <w:tcPr>
            <w:tcW w:w="2488" w:type="dxa"/>
            <w:tcBorders>
              <w:top w:val="single" w:sz="4" w:space="0" w:color="auto"/>
              <w:left w:val="single" w:sz="4" w:space="0" w:color="auto"/>
              <w:bottom w:val="single" w:sz="4" w:space="0" w:color="auto"/>
              <w:right w:val="single" w:sz="4" w:space="0" w:color="auto"/>
            </w:tcBorders>
            <w:vAlign w:val="center"/>
          </w:tcPr>
          <w:p w14:paraId="7B54A794" w14:textId="77777777" w:rsidR="00DC5A0C" w:rsidRPr="005C6036" w:rsidRDefault="00462779">
            <w:pPr>
              <w:wordWrap w:val="0"/>
              <w:spacing w:line="288" w:lineRule="auto"/>
              <w:jc w:val="center"/>
              <w:rPr>
                <w:szCs w:val="21"/>
              </w:rPr>
            </w:pPr>
            <w:r w:rsidRPr="005C6036">
              <w:rPr>
                <w:szCs w:val="21"/>
              </w:rPr>
              <w:t>120200</w:t>
            </w:r>
          </w:p>
        </w:tc>
        <w:tc>
          <w:tcPr>
            <w:tcW w:w="1620" w:type="dxa"/>
            <w:tcBorders>
              <w:top w:val="single" w:sz="4" w:space="0" w:color="auto"/>
              <w:left w:val="single" w:sz="4" w:space="0" w:color="auto"/>
              <w:bottom w:val="single" w:sz="4" w:space="0" w:color="auto"/>
              <w:right w:val="single" w:sz="4" w:space="0" w:color="auto"/>
            </w:tcBorders>
            <w:vAlign w:val="center"/>
          </w:tcPr>
          <w:p w14:paraId="79ADCE7A" w14:textId="77777777" w:rsidR="00DC5A0C" w:rsidRPr="005C6036" w:rsidRDefault="00462779">
            <w:pPr>
              <w:wordWrap w:val="0"/>
              <w:spacing w:line="288" w:lineRule="auto"/>
              <w:jc w:val="center"/>
              <w:rPr>
                <w:szCs w:val="21"/>
              </w:rPr>
            </w:pPr>
            <w:r w:rsidRPr="005C6036">
              <w:rPr>
                <w:szCs w:val="21"/>
              </w:rPr>
              <w:t>工商管理</w:t>
            </w:r>
          </w:p>
        </w:tc>
        <w:tc>
          <w:tcPr>
            <w:tcW w:w="3969" w:type="dxa"/>
            <w:tcBorders>
              <w:top w:val="single" w:sz="4" w:space="0" w:color="auto"/>
              <w:left w:val="single" w:sz="4" w:space="0" w:color="auto"/>
              <w:bottom w:val="single" w:sz="4" w:space="0" w:color="auto"/>
            </w:tcBorders>
            <w:vAlign w:val="center"/>
          </w:tcPr>
          <w:p w14:paraId="1BD705F3" w14:textId="77777777" w:rsidR="00DC5A0C" w:rsidRPr="005C6036" w:rsidRDefault="00462779">
            <w:pPr>
              <w:wordWrap w:val="0"/>
              <w:spacing w:line="288" w:lineRule="auto"/>
              <w:jc w:val="center"/>
              <w:rPr>
                <w:szCs w:val="21"/>
              </w:rPr>
            </w:pPr>
            <w:r w:rsidRPr="005C6036">
              <w:rPr>
                <w:szCs w:val="21"/>
              </w:rPr>
              <w:t>F</w:t>
            </w:r>
            <w:r w:rsidRPr="005C6036">
              <w:rPr>
                <w:szCs w:val="21"/>
              </w:rPr>
              <w:t xml:space="preserve">51 </w:t>
            </w:r>
            <w:r w:rsidRPr="005C6036">
              <w:rPr>
                <w:szCs w:val="21"/>
              </w:rPr>
              <w:t>西方经济学</w:t>
            </w:r>
          </w:p>
        </w:tc>
      </w:tr>
      <w:tr w:rsidR="00DC5A0C" w:rsidRPr="005C6036" w14:paraId="264BEBAD" w14:textId="77777777">
        <w:trPr>
          <w:cantSplit/>
          <w:trHeight w:val="7117"/>
          <w:jc w:val="center"/>
        </w:trPr>
        <w:tc>
          <w:tcPr>
            <w:tcW w:w="1211" w:type="dxa"/>
            <w:tcBorders>
              <w:top w:val="single" w:sz="4" w:space="0" w:color="auto"/>
              <w:bottom w:val="single" w:sz="4" w:space="0" w:color="auto"/>
              <w:right w:val="single" w:sz="4" w:space="0" w:color="auto"/>
            </w:tcBorders>
          </w:tcPr>
          <w:p w14:paraId="1D09A5D2" w14:textId="77777777" w:rsidR="00DC5A0C" w:rsidRPr="005C6036" w:rsidRDefault="00DC5A0C">
            <w:pPr>
              <w:wordWrap w:val="0"/>
              <w:spacing w:line="288" w:lineRule="auto"/>
              <w:jc w:val="left"/>
              <w:rPr>
                <w:rFonts w:eastAsia="隶书"/>
                <w:b/>
                <w:sz w:val="24"/>
              </w:rPr>
            </w:pPr>
          </w:p>
          <w:p w14:paraId="162B2B9A" w14:textId="77777777" w:rsidR="00DC5A0C" w:rsidRPr="005C6036" w:rsidRDefault="00DC5A0C">
            <w:pPr>
              <w:wordWrap w:val="0"/>
              <w:spacing w:line="288" w:lineRule="auto"/>
              <w:jc w:val="left"/>
              <w:rPr>
                <w:rFonts w:eastAsia="隶书"/>
                <w:b/>
                <w:sz w:val="24"/>
              </w:rPr>
            </w:pPr>
          </w:p>
          <w:p w14:paraId="11348346" w14:textId="77777777" w:rsidR="00DC5A0C" w:rsidRPr="005C6036" w:rsidRDefault="00DC5A0C">
            <w:pPr>
              <w:wordWrap w:val="0"/>
              <w:spacing w:line="288" w:lineRule="auto"/>
              <w:jc w:val="left"/>
              <w:rPr>
                <w:rFonts w:eastAsia="隶书"/>
                <w:b/>
                <w:sz w:val="24"/>
              </w:rPr>
            </w:pPr>
          </w:p>
          <w:p w14:paraId="269CBD1E" w14:textId="77777777" w:rsidR="00DC5A0C" w:rsidRPr="005C6036" w:rsidRDefault="00DC5A0C">
            <w:pPr>
              <w:wordWrap w:val="0"/>
              <w:spacing w:line="288" w:lineRule="auto"/>
              <w:jc w:val="left"/>
              <w:rPr>
                <w:rFonts w:eastAsia="隶书"/>
                <w:b/>
                <w:sz w:val="24"/>
              </w:rPr>
            </w:pPr>
          </w:p>
          <w:p w14:paraId="660FF393" w14:textId="77777777" w:rsidR="00DC5A0C" w:rsidRPr="005C6036" w:rsidRDefault="00DC5A0C">
            <w:pPr>
              <w:wordWrap w:val="0"/>
              <w:spacing w:line="288" w:lineRule="auto"/>
              <w:jc w:val="left"/>
              <w:rPr>
                <w:rFonts w:eastAsia="隶书"/>
                <w:b/>
                <w:sz w:val="24"/>
              </w:rPr>
            </w:pPr>
          </w:p>
          <w:p w14:paraId="0D0039C7" w14:textId="77777777" w:rsidR="00DC5A0C" w:rsidRPr="005C6036" w:rsidRDefault="00DC5A0C">
            <w:pPr>
              <w:wordWrap w:val="0"/>
              <w:spacing w:line="288" w:lineRule="auto"/>
              <w:jc w:val="left"/>
              <w:rPr>
                <w:rFonts w:eastAsia="隶书"/>
                <w:b/>
                <w:sz w:val="24"/>
              </w:rPr>
            </w:pPr>
          </w:p>
          <w:p w14:paraId="5CB545EE" w14:textId="77777777" w:rsidR="00DC5A0C" w:rsidRPr="005C6036" w:rsidRDefault="00DC5A0C">
            <w:pPr>
              <w:wordWrap w:val="0"/>
              <w:spacing w:line="288" w:lineRule="auto"/>
              <w:jc w:val="left"/>
              <w:rPr>
                <w:rFonts w:eastAsia="隶书"/>
                <w:b/>
                <w:sz w:val="24"/>
              </w:rPr>
            </w:pPr>
          </w:p>
          <w:p w14:paraId="3148B5F8" w14:textId="77777777" w:rsidR="00DC5A0C" w:rsidRPr="005C6036" w:rsidRDefault="00DC5A0C">
            <w:pPr>
              <w:wordWrap w:val="0"/>
              <w:spacing w:line="288" w:lineRule="auto"/>
              <w:jc w:val="left"/>
              <w:rPr>
                <w:rFonts w:eastAsia="隶书"/>
                <w:b/>
                <w:sz w:val="24"/>
              </w:rPr>
            </w:pPr>
          </w:p>
          <w:p w14:paraId="4D79C442" w14:textId="77777777" w:rsidR="00DC5A0C" w:rsidRPr="005C6036" w:rsidRDefault="00DC5A0C">
            <w:pPr>
              <w:wordWrap w:val="0"/>
              <w:spacing w:line="288" w:lineRule="auto"/>
              <w:jc w:val="left"/>
              <w:rPr>
                <w:rFonts w:eastAsia="隶书"/>
                <w:b/>
                <w:sz w:val="24"/>
              </w:rPr>
            </w:pPr>
          </w:p>
          <w:p w14:paraId="536AF7A9" w14:textId="77777777" w:rsidR="00DC5A0C" w:rsidRPr="005C6036" w:rsidRDefault="00462779" w:rsidP="005C6036">
            <w:pPr>
              <w:spacing w:line="288" w:lineRule="auto"/>
              <w:jc w:val="center"/>
              <w:rPr>
                <w:rFonts w:eastAsia="隶书"/>
                <w:b/>
                <w:sz w:val="28"/>
                <w:szCs w:val="28"/>
              </w:rPr>
            </w:pPr>
            <w:r w:rsidRPr="005C6036">
              <w:rPr>
                <w:rFonts w:eastAsia="隶书"/>
                <w:b/>
                <w:sz w:val="28"/>
                <w:szCs w:val="28"/>
              </w:rPr>
              <w:t>一、考试内容</w:t>
            </w:r>
          </w:p>
          <w:p w14:paraId="49ABE683" w14:textId="77777777" w:rsidR="00DC5A0C" w:rsidRPr="005C6036" w:rsidRDefault="00DC5A0C">
            <w:pPr>
              <w:rPr>
                <w:sz w:val="24"/>
              </w:rPr>
            </w:pPr>
          </w:p>
        </w:tc>
        <w:tc>
          <w:tcPr>
            <w:tcW w:w="8077" w:type="dxa"/>
            <w:gridSpan w:val="3"/>
            <w:tcBorders>
              <w:top w:val="single" w:sz="4" w:space="0" w:color="auto"/>
              <w:left w:val="single" w:sz="4" w:space="0" w:color="auto"/>
              <w:bottom w:val="single" w:sz="4" w:space="0" w:color="auto"/>
            </w:tcBorders>
          </w:tcPr>
          <w:p w14:paraId="62B6FA71" w14:textId="77777777" w:rsidR="00DC5A0C" w:rsidRPr="005C6036" w:rsidRDefault="00462779">
            <w:pPr>
              <w:spacing w:beforeLines="50" w:before="156" w:afterLines="50" w:after="156" w:line="288" w:lineRule="auto"/>
              <w:jc w:val="left"/>
              <w:rPr>
                <w:b/>
                <w:sz w:val="24"/>
              </w:rPr>
            </w:pPr>
            <w:r w:rsidRPr="005C6036">
              <w:rPr>
                <w:b/>
                <w:sz w:val="24"/>
              </w:rPr>
              <w:t>（一）微观经济学</w:t>
            </w:r>
          </w:p>
          <w:p w14:paraId="20B2AC80" w14:textId="64D4B204" w:rsidR="00DC5A0C" w:rsidRPr="005C6036" w:rsidRDefault="00462779" w:rsidP="005C6036">
            <w:pPr>
              <w:spacing w:line="288" w:lineRule="auto"/>
              <w:rPr>
                <w:sz w:val="24"/>
              </w:rPr>
            </w:pPr>
            <w:r w:rsidRPr="005C6036">
              <w:rPr>
                <w:sz w:val="24"/>
              </w:rPr>
              <w:t>1</w:t>
            </w:r>
            <w:r w:rsidRPr="005C6036">
              <w:rPr>
                <w:sz w:val="24"/>
              </w:rPr>
              <w:t>、均衡理论与弹性理论应用</w:t>
            </w:r>
            <w:r w:rsidR="005C6036">
              <w:rPr>
                <w:rFonts w:hint="eastAsia"/>
                <w:sz w:val="24"/>
              </w:rPr>
              <w:t>。</w:t>
            </w:r>
          </w:p>
          <w:p w14:paraId="0190701D" w14:textId="77777777" w:rsidR="00DC5A0C" w:rsidRPr="005C6036" w:rsidRDefault="00462779" w:rsidP="005C6036">
            <w:pPr>
              <w:spacing w:line="288" w:lineRule="auto"/>
              <w:rPr>
                <w:sz w:val="24"/>
              </w:rPr>
            </w:pPr>
            <w:r w:rsidRPr="005C6036">
              <w:rPr>
                <w:sz w:val="24"/>
              </w:rPr>
              <w:t>2</w:t>
            </w:r>
            <w:r w:rsidRPr="005C6036">
              <w:rPr>
                <w:sz w:val="24"/>
              </w:rPr>
              <w:t>、效用论：基数</w:t>
            </w:r>
            <w:proofErr w:type="gramStart"/>
            <w:r w:rsidRPr="005C6036">
              <w:rPr>
                <w:sz w:val="24"/>
              </w:rPr>
              <w:t>效用论下消费者</w:t>
            </w:r>
            <w:proofErr w:type="gramEnd"/>
            <w:r w:rsidRPr="005C6036">
              <w:rPr>
                <w:sz w:val="24"/>
              </w:rPr>
              <w:t>均衡的条件；序数</w:t>
            </w:r>
            <w:proofErr w:type="gramStart"/>
            <w:r w:rsidRPr="005C6036">
              <w:rPr>
                <w:sz w:val="24"/>
              </w:rPr>
              <w:t>效用论下消费者</w:t>
            </w:r>
            <w:proofErr w:type="gramEnd"/>
            <w:r w:rsidRPr="005C6036">
              <w:rPr>
                <w:sz w:val="24"/>
              </w:rPr>
              <w:t>均衡的条件。</w:t>
            </w:r>
          </w:p>
          <w:p w14:paraId="1D29B233" w14:textId="77777777" w:rsidR="00DC5A0C" w:rsidRPr="005C6036" w:rsidRDefault="00462779" w:rsidP="005C6036">
            <w:pPr>
              <w:spacing w:line="288" w:lineRule="auto"/>
              <w:rPr>
                <w:sz w:val="24"/>
              </w:rPr>
            </w:pPr>
            <w:r w:rsidRPr="005C6036">
              <w:rPr>
                <w:sz w:val="24"/>
              </w:rPr>
              <w:t>3</w:t>
            </w:r>
            <w:r w:rsidRPr="005C6036">
              <w:rPr>
                <w:sz w:val="24"/>
              </w:rPr>
              <w:t>、</w:t>
            </w:r>
            <w:r w:rsidRPr="005C6036">
              <w:rPr>
                <w:sz w:val="24"/>
              </w:rPr>
              <w:t xml:space="preserve"> </w:t>
            </w:r>
            <w:r w:rsidRPr="005C6036">
              <w:rPr>
                <w:sz w:val="24"/>
              </w:rPr>
              <w:t>生产者行为理论：掌握最优的生产要素的组合；掌握厂商收益与利润最大化原则；</w:t>
            </w:r>
          </w:p>
          <w:p w14:paraId="63A601B4" w14:textId="77777777" w:rsidR="00DC5A0C" w:rsidRPr="005C6036" w:rsidRDefault="00462779" w:rsidP="005C6036">
            <w:pPr>
              <w:spacing w:line="288" w:lineRule="auto"/>
              <w:rPr>
                <w:sz w:val="24"/>
              </w:rPr>
            </w:pPr>
            <w:r w:rsidRPr="005C6036">
              <w:rPr>
                <w:rFonts w:eastAsia="新宋体"/>
                <w:sz w:val="24"/>
              </w:rPr>
              <w:t>4</w:t>
            </w:r>
            <w:r w:rsidRPr="005C6036">
              <w:rPr>
                <w:rFonts w:eastAsia="新宋体"/>
                <w:sz w:val="24"/>
              </w:rPr>
              <w:t>、</w:t>
            </w:r>
            <w:r w:rsidRPr="005C6036">
              <w:rPr>
                <w:rFonts w:eastAsia="新宋体"/>
                <w:sz w:val="24"/>
              </w:rPr>
              <w:t xml:space="preserve"> </w:t>
            </w:r>
            <w:r w:rsidRPr="005C6036">
              <w:rPr>
                <w:rFonts w:eastAsia="新宋体"/>
                <w:sz w:val="24"/>
              </w:rPr>
              <w:t>市场结构理论：</w:t>
            </w:r>
            <w:r w:rsidRPr="005C6036">
              <w:rPr>
                <w:sz w:val="24"/>
              </w:rPr>
              <w:t>不同市场条件（完全竞争、完全垄断、垄断竞争、寡头垄断）下厂商的均衡条件；四种市场类型下厂商行为的比较及均衡效率的评价。</w:t>
            </w:r>
          </w:p>
          <w:p w14:paraId="729C3E0D" w14:textId="5865829C" w:rsidR="00DC5A0C" w:rsidRPr="005C6036" w:rsidRDefault="00462779" w:rsidP="005C6036">
            <w:pPr>
              <w:spacing w:line="288" w:lineRule="auto"/>
              <w:rPr>
                <w:sz w:val="24"/>
              </w:rPr>
            </w:pPr>
            <w:r w:rsidRPr="005C6036">
              <w:rPr>
                <w:sz w:val="24"/>
              </w:rPr>
              <w:t>5</w:t>
            </w:r>
            <w:r w:rsidRPr="005C6036">
              <w:rPr>
                <w:sz w:val="24"/>
              </w:rPr>
              <w:t>、市场失灵与微观经济政策：市场失灵的原因及表现（外部性、公共产品、垄断）；外部性对效率的影响及其纠正。</w:t>
            </w:r>
          </w:p>
          <w:p w14:paraId="49508658" w14:textId="771E049B" w:rsidR="00D14B68" w:rsidRPr="005C6036" w:rsidRDefault="00D14B68" w:rsidP="005C6036">
            <w:pPr>
              <w:spacing w:line="288" w:lineRule="auto"/>
              <w:rPr>
                <w:sz w:val="24"/>
              </w:rPr>
            </w:pPr>
            <w:r w:rsidRPr="005C6036">
              <w:rPr>
                <w:sz w:val="24"/>
              </w:rPr>
              <w:t>6</w:t>
            </w:r>
            <w:r w:rsidRPr="005C6036">
              <w:rPr>
                <w:sz w:val="24"/>
              </w:rPr>
              <w:t>、博弈论基础：完全信息静态博弈；</w:t>
            </w:r>
            <w:proofErr w:type="gramStart"/>
            <w:r w:rsidRPr="005C6036">
              <w:rPr>
                <w:sz w:val="24"/>
              </w:rPr>
              <w:t>纯纳什</w:t>
            </w:r>
            <w:proofErr w:type="gramEnd"/>
            <w:r w:rsidRPr="005C6036">
              <w:rPr>
                <w:sz w:val="24"/>
              </w:rPr>
              <w:t>均衡；混合纳什均衡</w:t>
            </w:r>
            <w:r w:rsidR="005D6CFD">
              <w:rPr>
                <w:rFonts w:hint="eastAsia"/>
                <w:sz w:val="24"/>
              </w:rPr>
              <w:t>。</w:t>
            </w:r>
          </w:p>
          <w:p w14:paraId="6F057134" w14:textId="77777777" w:rsidR="00DC5A0C" w:rsidRPr="005C6036" w:rsidRDefault="00462779">
            <w:pPr>
              <w:spacing w:beforeLines="50" w:before="156" w:afterLines="50" w:after="156" w:line="288" w:lineRule="auto"/>
              <w:jc w:val="left"/>
              <w:rPr>
                <w:b/>
                <w:sz w:val="24"/>
              </w:rPr>
            </w:pPr>
            <w:r w:rsidRPr="005C6036">
              <w:rPr>
                <w:b/>
                <w:sz w:val="24"/>
              </w:rPr>
              <w:t>（二）宏观经济学</w:t>
            </w:r>
          </w:p>
          <w:p w14:paraId="3ED4DB17" w14:textId="77777777" w:rsidR="00DC5A0C" w:rsidRPr="005C6036" w:rsidRDefault="00462779" w:rsidP="005C6036">
            <w:pPr>
              <w:spacing w:line="288" w:lineRule="auto"/>
              <w:rPr>
                <w:sz w:val="24"/>
              </w:rPr>
            </w:pPr>
            <w:r w:rsidRPr="005C6036">
              <w:rPr>
                <w:sz w:val="24"/>
              </w:rPr>
              <w:t>1</w:t>
            </w:r>
            <w:r w:rsidRPr="005C6036">
              <w:rPr>
                <w:sz w:val="24"/>
              </w:rPr>
              <w:t>、</w:t>
            </w:r>
            <w:r w:rsidRPr="005C6036">
              <w:rPr>
                <w:sz w:val="24"/>
              </w:rPr>
              <w:t>简单国民收入决定理论</w:t>
            </w:r>
            <w:r w:rsidRPr="005C6036">
              <w:rPr>
                <w:sz w:val="24"/>
              </w:rPr>
              <w:t>：国民收入核算的方法；乘数理论；凯恩斯理论的有效需求不足理论和三大心理规律。</w:t>
            </w:r>
          </w:p>
          <w:p w14:paraId="06E5DD4C" w14:textId="4EBE3951" w:rsidR="00DC5A0C" w:rsidRPr="005C6036" w:rsidRDefault="00462779" w:rsidP="005C6036">
            <w:pPr>
              <w:spacing w:line="288" w:lineRule="auto"/>
              <w:rPr>
                <w:sz w:val="24"/>
              </w:rPr>
            </w:pPr>
            <w:r w:rsidRPr="005C6036">
              <w:rPr>
                <w:sz w:val="24"/>
              </w:rPr>
              <w:t>2</w:t>
            </w:r>
            <w:r w:rsidRPr="005C6036">
              <w:rPr>
                <w:sz w:val="24"/>
              </w:rPr>
              <w:t>、产品市场与货币市场的一般均衡：</w:t>
            </w:r>
            <w:r w:rsidRPr="005C6036">
              <w:rPr>
                <w:sz w:val="24"/>
              </w:rPr>
              <w:t>IS—LM</w:t>
            </w:r>
            <w:r w:rsidRPr="005C6036">
              <w:rPr>
                <w:sz w:val="24"/>
              </w:rPr>
              <w:t>模型；利用</w:t>
            </w:r>
            <w:r w:rsidRPr="005C6036">
              <w:rPr>
                <w:sz w:val="24"/>
              </w:rPr>
              <w:t>IS</w:t>
            </w:r>
            <w:r w:rsidR="005C6036">
              <w:rPr>
                <w:rFonts w:hint="eastAsia"/>
                <w:sz w:val="24"/>
              </w:rPr>
              <w:t>—</w:t>
            </w:r>
            <w:r w:rsidRPr="005C6036">
              <w:rPr>
                <w:sz w:val="24"/>
              </w:rPr>
              <w:t>LM</w:t>
            </w:r>
            <w:r w:rsidRPr="005C6036">
              <w:rPr>
                <w:sz w:val="24"/>
              </w:rPr>
              <w:t>模型对财政政策与货币政策的效果进行评价</w:t>
            </w:r>
            <w:r w:rsidR="005C6036">
              <w:rPr>
                <w:rFonts w:hint="eastAsia"/>
                <w:sz w:val="24"/>
              </w:rPr>
              <w:t>。</w:t>
            </w:r>
          </w:p>
          <w:p w14:paraId="3B675B37" w14:textId="120B4895" w:rsidR="00DC5A0C" w:rsidRPr="005C6036" w:rsidRDefault="00462779" w:rsidP="005C6036">
            <w:pPr>
              <w:spacing w:line="288" w:lineRule="auto"/>
              <w:rPr>
                <w:sz w:val="24"/>
              </w:rPr>
            </w:pPr>
            <w:r w:rsidRPr="005C6036">
              <w:rPr>
                <w:sz w:val="24"/>
              </w:rPr>
              <w:t>3</w:t>
            </w:r>
            <w:r w:rsidRPr="005C6036">
              <w:rPr>
                <w:sz w:val="24"/>
              </w:rPr>
              <w:t>、总供给</w:t>
            </w:r>
            <w:r w:rsidR="00D14B68" w:rsidRPr="005C6036">
              <w:rPr>
                <w:sz w:val="24"/>
              </w:rPr>
              <w:t>—</w:t>
            </w:r>
            <w:r w:rsidRPr="005C6036">
              <w:rPr>
                <w:sz w:val="24"/>
              </w:rPr>
              <w:t>总需求模型：三种类型的总供给曲线（古典、凯恩斯、常</w:t>
            </w:r>
            <w:r w:rsidRPr="005C6036">
              <w:rPr>
                <w:sz w:val="24"/>
              </w:rPr>
              <w:t>规的）；总需求曲线的移动（结合财政政策、货币政策内容</w:t>
            </w:r>
            <w:r w:rsidRPr="005C6036">
              <w:rPr>
                <w:sz w:val="24"/>
              </w:rPr>
              <w:t>）；用总供给</w:t>
            </w:r>
            <w:r w:rsidR="00D14B68" w:rsidRPr="005C6036">
              <w:rPr>
                <w:sz w:val="24"/>
              </w:rPr>
              <w:t>—</w:t>
            </w:r>
            <w:r w:rsidRPr="005C6036">
              <w:rPr>
                <w:sz w:val="24"/>
              </w:rPr>
              <w:t>总需求模型分析经济冲击对国民收入的影响及如何采取宏观经济政策对冲这种冲击</w:t>
            </w:r>
            <w:r w:rsidR="005C6036">
              <w:rPr>
                <w:rFonts w:hint="eastAsia"/>
                <w:sz w:val="24"/>
              </w:rPr>
              <w:t>。</w:t>
            </w:r>
            <w:r w:rsidRPr="005C6036">
              <w:rPr>
                <w:sz w:val="24"/>
              </w:rPr>
              <w:t xml:space="preserve">                           </w:t>
            </w:r>
          </w:p>
          <w:p w14:paraId="07232613" w14:textId="55EC421C" w:rsidR="00DC5A0C" w:rsidRPr="005C6036" w:rsidRDefault="00462779" w:rsidP="005C6036">
            <w:pPr>
              <w:spacing w:line="288" w:lineRule="auto"/>
              <w:rPr>
                <w:sz w:val="24"/>
              </w:rPr>
            </w:pPr>
            <w:r w:rsidRPr="005C6036">
              <w:rPr>
                <w:sz w:val="24"/>
              </w:rPr>
              <w:t>4</w:t>
            </w:r>
            <w:r w:rsidRPr="005C6036">
              <w:rPr>
                <w:sz w:val="24"/>
              </w:rPr>
              <w:t>、经济增长和经济周期理论：经济增长的影响因素；经济增长的几种主要模型（结合图形说明）</w:t>
            </w:r>
            <w:r w:rsidR="005C6036">
              <w:rPr>
                <w:rFonts w:hint="eastAsia"/>
                <w:sz w:val="24"/>
              </w:rPr>
              <w:t>。</w:t>
            </w:r>
          </w:p>
          <w:p w14:paraId="6A785940" w14:textId="6E00BA1F" w:rsidR="00DC5A0C" w:rsidRPr="005C6036" w:rsidRDefault="00462779" w:rsidP="005C6036">
            <w:pPr>
              <w:spacing w:line="288" w:lineRule="auto"/>
              <w:rPr>
                <w:sz w:val="24"/>
              </w:rPr>
            </w:pPr>
            <w:r w:rsidRPr="005C6036">
              <w:rPr>
                <w:sz w:val="24"/>
              </w:rPr>
              <w:t>5</w:t>
            </w:r>
            <w:r w:rsidRPr="005C6036">
              <w:rPr>
                <w:sz w:val="24"/>
              </w:rPr>
              <w:t>、失业与通胀理论：菲利普斯曲线。</w:t>
            </w:r>
          </w:p>
          <w:p w14:paraId="2604EEDA" w14:textId="63B11F09" w:rsidR="00DC5A0C" w:rsidRPr="005C6036" w:rsidRDefault="00D14B68" w:rsidP="005C6036">
            <w:pPr>
              <w:spacing w:line="288" w:lineRule="auto"/>
              <w:rPr>
                <w:rFonts w:eastAsia="新宋体"/>
                <w:sz w:val="24"/>
              </w:rPr>
            </w:pPr>
            <w:r w:rsidRPr="005C6036">
              <w:rPr>
                <w:sz w:val="24"/>
              </w:rPr>
              <w:t>6</w:t>
            </w:r>
            <w:r w:rsidRPr="005C6036">
              <w:rPr>
                <w:sz w:val="24"/>
              </w:rPr>
              <w:t>、</w:t>
            </w:r>
            <w:r w:rsidR="005C6036" w:rsidRPr="005C6036">
              <w:rPr>
                <w:sz w:val="24"/>
              </w:rPr>
              <w:t>储蓄与消费理论：</w:t>
            </w:r>
            <w:r w:rsidR="005C6036" w:rsidRPr="005C6036">
              <w:rPr>
                <w:sz w:val="24"/>
              </w:rPr>
              <w:t>莫迪利安尼的生命周期消费理论</w:t>
            </w:r>
            <w:r w:rsidR="005C6036">
              <w:rPr>
                <w:rFonts w:hint="eastAsia"/>
                <w:sz w:val="24"/>
              </w:rPr>
              <w:t>。</w:t>
            </w:r>
          </w:p>
        </w:tc>
      </w:tr>
      <w:tr w:rsidR="00DC5A0C" w:rsidRPr="005C6036" w14:paraId="2216F136" w14:textId="77777777">
        <w:trPr>
          <w:cantSplit/>
          <w:trHeight w:val="714"/>
          <w:jc w:val="center"/>
        </w:trPr>
        <w:tc>
          <w:tcPr>
            <w:tcW w:w="1211" w:type="dxa"/>
            <w:tcBorders>
              <w:top w:val="single" w:sz="4" w:space="0" w:color="auto"/>
              <w:bottom w:val="single" w:sz="4" w:space="0" w:color="auto"/>
              <w:right w:val="single" w:sz="4" w:space="0" w:color="auto"/>
            </w:tcBorders>
            <w:vAlign w:val="center"/>
          </w:tcPr>
          <w:p w14:paraId="499D1474" w14:textId="77777777" w:rsidR="00DC5A0C" w:rsidRPr="005C6036" w:rsidRDefault="00462779" w:rsidP="005C6036">
            <w:pPr>
              <w:pStyle w:val="1"/>
              <w:spacing w:line="600" w:lineRule="exact"/>
              <w:ind w:firstLineChars="0" w:firstLine="0"/>
              <w:jc w:val="center"/>
              <w:rPr>
                <w:rFonts w:ascii="Times New Roman" w:eastAsia="华文仿宋" w:hAnsi="Times New Roman"/>
                <w:b/>
                <w:bCs/>
                <w:sz w:val="28"/>
                <w:szCs w:val="28"/>
              </w:rPr>
            </w:pPr>
            <w:r w:rsidRPr="005C6036">
              <w:rPr>
                <w:rFonts w:ascii="Times New Roman" w:eastAsia="华文仿宋" w:hAnsi="Times New Roman"/>
                <w:sz w:val="28"/>
                <w:szCs w:val="28"/>
              </w:rPr>
              <w:t>二、</w:t>
            </w:r>
            <w:r w:rsidRPr="005C6036">
              <w:rPr>
                <w:rFonts w:ascii="Times New Roman" w:eastAsia="华文仿宋" w:hAnsi="Times New Roman"/>
                <w:b/>
                <w:bCs/>
                <w:sz w:val="28"/>
                <w:szCs w:val="28"/>
              </w:rPr>
              <w:t>参考书目</w:t>
            </w:r>
          </w:p>
        </w:tc>
        <w:tc>
          <w:tcPr>
            <w:tcW w:w="8077" w:type="dxa"/>
            <w:gridSpan w:val="3"/>
            <w:tcBorders>
              <w:top w:val="single" w:sz="4" w:space="0" w:color="auto"/>
              <w:left w:val="single" w:sz="4" w:space="0" w:color="auto"/>
              <w:bottom w:val="single" w:sz="4" w:space="0" w:color="auto"/>
            </w:tcBorders>
            <w:vAlign w:val="center"/>
          </w:tcPr>
          <w:p w14:paraId="2A26805B" w14:textId="77777777" w:rsidR="00DC5A0C" w:rsidRPr="005C6036" w:rsidRDefault="00462779">
            <w:pPr>
              <w:widowControl/>
              <w:shd w:val="clear" w:color="auto" w:fill="FFFFFF"/>
              <w:spacing w:line="360" w:lineRule="atLeast"/>
              <w:jc w:val="center"/>
              <w:rPr>
                <w:szCs w:val="21"/>
              </w:rPr>
            </w:pPr>
            <w:r w:rsidRPr="005C6036">
              <w:rPr>
                <w:rFonts w:eastAsia="华文仿宋"/>
                <w:sz w:val="28"/>
                <w:szCs w:val="28"/>
              </w:rPr>
              <w:t>不指定参考书目，考试范围以</w:t>
            </w:r>
            <w:proofErr w:type="gramStart"/>
            <w:r w:rsidRPr="005C6036">
              <w:rPr>
                <w:rFonts w:eastAsia="华文仿宋"/>
                <w:sz w:val="28"/>
                <w:szCs w:val="28"/>
              </w:rPr>
              <w:t>本考试</w:t>
            </w:r>
            <w:proofErr w:type="gramEnd"/>
            <w:r w:rsidRPr="005C6036">
              <w:rPr>
                <w:rFonts w:eastAsia="华文仿宋"/>
                <w:sz w:val="28"/>
                <w:szCs w:val="28"/>
              </w:rPr>
              <w:t>大纲为准。</w:t>
            </w:r>
          </w:p>
        </w:tc>
      </w:tr>
    </w:tbl>
    <w:p w14:paraId="65306966" w14:textId="77777777" w:rsidR="00DC5A0C" w:rsidRDefault="00462779">
      <w:pPr>
        <w:spacing w:line="360" w:lineRule="exact"/>
      </w:pPr>
      <w:r>
        <w:rPr>
          <w:sz w:val="24"/>
        </w:rPr>
        <w:t xml:space="preserve"> </w:t>
      </w:r>
    </w:p>
    <w:sectPr w:rsidR="00DC5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8F"/>
    <w:rsid w:val="000030C7"/>
    <w:rsid w:val="000913E5"/>
    <w:rsid w:val="00097DAC"/>
    <w:rsid w:val="000C1C5E"/>
    <w:rsid w:val="000C3DB8"/>
    <w:rsid w:val="0016061E"/>
    <w:rsid w:val="00163970"/>
    <w:rsid w:val="002352FB"/>
    <w:rsid w:val="00273071"/>
    <w:rsid w:val="002A3552"/>
    <w:rsid w:val="002E3288"/>
    <w:rsid w:val="00462779"/>
    <w:rsid w:val="004B7750"/>
    <w:rsid w:val="004D50E1"/>
    <w:rsid w:val="00505EB9"/>
    <w:rsid w:val="005918CE"/>
    <w:rsid w:val="005C6036"/>
    <w:rsid w:val="005D4F70"/>
    <w:rsid w:val="005D6CFD"/>
    <w:rsid w:val="005F34D8"/>
    <w:rsid w:val="0061090C"/>
    <w:rsid w:val="0068569E"/>
    <w:rsid w:val="006C5D91"/>
    <w:rsid w:val="006F23D6"/>
    <w:rsid w:val="007F5C91"/>
    <w:rsid w:val="00806579"/>
    <w:rsid w:val="008111C6"/>
    <w:rsid w:val="008B6451"/>
    <w:rsid w:val="00940418"/>
    <w:rsid w:val="0094226B"/>
    <w:rsid w:val="00950817"/>
    <w:rsid w:val="00AB651C"/>
    <w:rsid w:val="00AE02CC"/>
    <w:rsid w:val="00B02856"/>
    <w:rsid w:val="00B16D33"/>
    <w:rsid w:val="00B9338F"/>
    <w:rsid w:val="00C3285D"/>
    <w:rsid w:val="00C523AF"/>
    <w:rsid w:val="00C66DF6"/>
    <w:rsid w:val="00C7758D"/>
    <w:rsid w:val="00D14B68"/>
    <w:rsid w:val="00D22C13"/>
    <w:rsid w:val="00D254AB"/>
    <w:rsid w:val="00DC5A0C"/>
    <w:rsid w:val="00DF68BC"/>
    <w:rsid w:val="00E3528F"/>
    <w:rsid w:val="00E45368"/>
    <w:rsid w:val="00E634BF"/>
    <w:rsid w:val="00E835C4"/>
    <w:rsid w:val="00EC3D93"/>
    <w:rsid w:val="00EE4045"/>
    <w:rsid w:val="00F3521A"/>
    <w:rsid w:val="00F70E5A"/>
    <w:rsid w:val="00FE4599"/>
    <w:rsid w:val="35B0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4FC76"/>
  <w15:docId w15:val="{FF47248F-7121-48DC-B35E-5AB8CB54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Calibri" w:hAnsi="Calibri"/>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uiPriority w:val="99"/>
    <w:pPr>
      <w:widowControl/>
      <w:spacing w:before="100" w:beforeAutospacing="1" w:after="100" w:afterAutospacing="1"/>
      <w:jc w:val="left"/>
    </w:pPr>
    <w:rPr>
      <w:rFonts w:ascii="宋体" w:hAnsi="宋体"/>
      <w:color w:val="000000"/>
      <w:kern w:val="0"/>
      <w:sz w:val="24"/>
    </w:rPr>
  </w:style>
  <w:style w:type="character" w:customStyle="1" w:styleId="a6">
    <w:name w:val="页眉 字符"/>
    <w:link w:val="a5"/>
    <w:uiPriority w:val="99"/>
    <w:locked/>
    <w:rPr>
      <w:rFonts w:cs="Times New Roman"/>
      <w:sz w:val="18"/>
      <w:szCs w:val="18"/>
    </w:rPr>
  </w:style>
  <w:style w:type="character" w:customStyle="1" w:styleId="a4">
    <w:name w:val="页脚 字符"/>
    <w:link w:val="a3"/>
    <w:uiPriority w:val="99"/>
    <w:locked/>
    <w:rPr>
      <w:rFonts w:cs="Times New Roman"/>
      <w:sz w:val="18"/>
      <w:szCs w:val="18"/>
    </w:rPr>
  </w:style>
  <w:style w:type="paragraph" w:styleId="a8">
    <w:name w:val="List Paragraph"/>
    <w:basedOn w:val="a"/>
    <w:uiPriority w:val="99"/>
    <w:qFormat/>
    <w:pPr>
      <w:ind w:firstLineChars="200" w:firstLine="420"/>
    </w:pPr>
  </w:style>
  <w:style w:type="paragraph" w:customStyle="1" w:styleId="1">
    <w:name w:val="列表段落1"/>
    <w:basedOn w:val="a"/>
    <w:uiPriority w:val="99"/>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倪长雨</dc:creator>
  <cp:lastModifiedBy>刘 锦</cp:lastModifiedBy>
  <cp:revision>2</cp:revision>
  <dcterms:created xsi:type="dcterms:W3CDTF">2022-03-07T01:20:00Z</dcterms:created>
  <dcterms:modified xsi:type="dcterms:W3CDTF">2022-03-07T01:20:00Z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21900D9B39194AF78D3EC27B1F42233E</vt:lpwstr>
  </property>
</Properties>
</file>